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5D8B7" w14:textId="372D3EA3" w:rsidR="00931880" w:rsidRPr="00931880" w:rsidRDefault="001D6E2E" w:rsidP="00166C05">
      <w:pPr>
        <w:spacing w:line="256" w:lineRule="auto"/>
        <w:jc w:val="center"/>
        <w:rPr>
          <w:rFonts w:asciiTheme="minorHAnsi" w:hAnsiTheme="minorHAnsi" w:cstheme="minorHAnsi"/>
          <w:b/>
          <w:bCs/>
          <w:color w:val="11181C"/>
          <w:sz w:val="28"/>
          <w:szCs w:val="28"/>
          <w:shd w:val="clear" w:color="auto" w:fill="FFFFFF"/>
        </w:rPr>
      </w:pPr>
      <w:bookmarkStart w:id="0" w:name="_Hlk210723130"/>
      <w:r w:rsidRPr="00931880">
        <w:rPr>
          <w:rFonts w:asciiTheme="minorHAnsi" w:hAnsiTheme="minorHAnsi" w:cstheme="minorHAnsi"/>
          <w:b/>
          <w:bCs/>
          <w:color w:val="11181C"/>
          <w:sz w:val="28"/>
          <w:szCs w:val="28"/>
          <w:shd w:val="clear" w:color="auto" w:fill="FFFFFF"/>
        </w:rPr>
        <w:t xml:space="preserve">India </w:t>
      </w:r>
      <w:r w:rsidR="00931880">
        <w:rPr>
          <w:rFonts w:asciiTheme="minorHAnsi" w:hAnsiTheme="minorHAnsi" w:cstheme="minorHAnsi"/>
          <w:b/>
          <w:bCs/>
          <w:color w:val="11181C"/>
          <w:sz w:val="28"/>
          <w:szCs w:val="28"/>
          <w:shd w:val="clear" w:color="auto" w:fill="FFFFFF"/>
        </w:rPr>
        <w:t>W</w:t>
      </w:r>
      <w:r w:rsidRPr="00931880">
        <w:rPr>
          <w:rFonts w:asciiTheme="minorHAnsi" w:hAnsiTheme="minorHAnsi" w:cstheme="minorHAnsi"/>
          <w:b/>
          <w:bCs/>
          <w:color w:val="11181C"/>
          <w:sz w:val="28"/>
          <w:szCs w:val="28"/>
          <w:shd w:val="clear" w:color="auto" w:fill="FFFFFF"/>
        </w:rPr>
        <w:t xml:space="preserve">ill </w:t>
      </w:r>
      <w:r w:rsidR="00931880">
        <w:rPr>
          <w:rFonts w:asciiTheme="minorHAnsi" w:hAnsiTheme="minorHAnsi" w:cstheme="minorHAnsi"/>
          <w:b/>
          <w:bCs/>
          <w:color w:val="11181C"/>
          <w:sz w:val="28"/>
          <w:szCs w:val="28"/>
          <w:shd w:val="clear" w:color="auto" w:fill="FFFFFF"/>
        </w:rPr>
        <w:t>W</w:t>
      </w:r>
      <w:r w:rsidRPr="00931880">
        <w:rPr>
          <w:rFonts w:asciiTheme="minorHAnsi" w:hAnsiTheme="minorHAnsi" w:cstheme="minorHAnsi"/>
          <w:b/>
          <w:bCs/>
          <w:color w:val="11181C"/>
          <w:sz w:val="28"/>
          <w:szCs w:val="28"/>
          <w:shd w:val="clear" w:color="auto" w:fill="FFFFFF"/>
        </w:rPr>
        <w:t xml:space="preserve">itness </w:t>
      </w:r>
      <w:r w:rsidR="00931880">
        <w:rPr>
          <w:rFonts w:asciiTheme="minorHAnsi" w:hAnsiTheme="minorHAnsi" w:cstheme="minorHAnsi"/>
          <w:b/>
          <w:bCs/>
          <w:color w:val="11181C"/>
          <w:sz w:val="28"/>
          <w:szCs w:val="28"/>
          <w:shd w:val="clear" w:color="auto" w:fill="FFFFFF"/>
        </w:rPr>
        <w:t>P</w:t>
      </w:r>
      <w:r w:rsidRPr="00931880">
        <w:rPr>
          <w:rFonts w:asciiTheme="minorHAnsi" w:hAnsiTheme="minorHAnsi" w:cstheme="minorHAnsi"/>
          <w:b/>
          <w:bCs/>
          <w:color w:val="11181C"/>
          <w:sz w:val="28"/>
          <w:szCs w:val="28"/>
          <w:shd w:val="clear" w:color="auto" w:fill="FFFFFF"/>
        </w:rPr>
        <w:t xml:space="preserve">henomenal </w:t>
      </w:r>
      <w:r w:rsidR="00931880">
        <w:rPr>
          <w:rFonts w:asciiTheme="minorHAnsi" w:hAnsiTheme="minorHAnsi" w:cstheme="minorHAnsi"/>
          <w:b/>
          <w:bCs/>
          <w:color w:val="11181C"/>
          <w:sz w:val="28"/>
          <w:szCs w:val="28"/>
          <w:shd w:val="clear" w:color="auto" w:fill="FFFFFF"/>
        </w:rPr>
        <w:t>G</w:t>
      </w:r>
      <w:r w:rsidRPr="00931880">
        <w:rPr>
          <w:rFonts w:asciiTheme="minorHAnsi" w:hAnsiTheme="minorHAnsi" w:cstheme="minorHAnsi"/>
          <w:b/>
          <w:bCs/>
          <w:color w:val="11181C"/>
          <w:sz w:val="28"/>
          <w:szCs w:val="28"/>
          <w:shd w:val="clear" w:color="auto" w:fill="FFFFFF"/>
        </w:rPr>
        <w:t xml:space="preserve">rowth in the </w:t>
      </w:r>
      <w:r w:rsidR="00931880">
        <w:rPr>
          <w:rFonts w:asciiTheme="minorHAnsi" w:hAnsiTheme="minorHAnsi" w:cstheme="minorHAnsi"/>
          <w:b/>
          <w:bCs/>
          <w:color w:val="11181C"/>
          <w:sz w:val="28"/>
          <w:szCs w:val="28"/>
          <w:shd w:val="clear" w:color="auto" w:fill="FFFFFF"/>
        </w:rPr>
        <w:t>N</w:t>
      </w:r>
      <w:r w:rsidRPr="00931880">
        <w:rPr>
          <w:rFonts w:asciiTheme="minorHAnsi" w:hAnsiTheme="minorHAnsi" w:cstheme="minorHAnsi"/>
          <w:b/>
          <w:bCs/>
          <w:color w:val="11181C"/>
          <w:sz w:val="28"/>
          <w:szCs w:val="28"/>
          <w:shd w:val="clear" w:color="auto" w:fill="FFFFFF"/>
        </w:rPr>
        <w:t xml:space="preserve">ext 50 </w:t>
      </w:r>
      <w:r w:rsidR="00931880">
        <w:rPr>
          <w:rFonts w:asciiTheme="minorHAnsi" w:hAnsiTheme="minorHAnsi" w:cstheme="minorHAnsi"/>
          <w:b/>
          <w:bCs/>
          <w:color w:val="11181C"/>
          <w:sz w:val="28"/>
          <w:szCs w:val="28"/>
          <w:shd w:val="clear" w:color="auto" w:fill="FFFFFF"/>
        </w:rPr>
        <w:t>Y</w:t>
      </w:r>
      <w:r w:rsidRPr="00931880">
        <w:rPr>
          <w:rFonts w:asciiTheme="minorHAnsi" w:hAnsiTheme="minorHAnsi" w:cstheme="minorHAnsi"/>
          <w:b/>
          <w:bCs/>
          <w:color w:val="11181C"/>
          <w:sz w:val="28"/>
          <w:szCs w:val="28"/>
          <w:shd w:val="clear" w:color="auto" w:fill="FFFFFF"/>
        </w:rPr>
        <w:t>ears</w:t>
      </w:r>
      <w:r w:rsidR="00D2635C" w:rsidRPr="00931880">
        <w:rPr>
          <w:rFonts w:asciiTheme="minorHAnsi" w:hAnsiTheme="minorHAnsi" w:cstheme="minorHAnsi"/>
          <w:b/>
          <w:bCs/>
          <w:color w:val="11181C"/>
          <w:sz w:val="28"/>
          <w:szCs w:val="28"/>
          <w:shd w:val="clear" w:color="auto" w:fill="FFFFFF"/>
        </w:rPr>
        <w:t xml:space="preserve">: </w:t>
      </w:r>
    </w:p>
    <w:p w14:paraId="5F7192BA" w14:textId="648B60EE" w:rsidR="007C465C" w:rsidRPr="00931880" w:rsidRDefault="00820114" w:rsidP="00166C05">
      <w:pPr>
        <w:spacing w:line="256" w:lineRule="auto"/>
        <w:jc w:val="center"/>
        <w:rPr>
          <w:rFonts w:asciiTheme="minorHAnsi" w:eastAsia="Cambria" w:hAnsiTheme="minorHAnsi" w:cstheme="minorHAnsi"/>
          <w:b/>
          <w:bCs/>
          <w:sz w:val="28"/>
          <w:szCs w:val="28"/>
        </w:rPr>
      </w:pPr>
      <w:r w:rsidRPr="00931880">
        <w:rPr>
          <w:rFonts w:asciiTheme="minorHAnsi" w:hAnsiTheme="minorHAnsi" w:cstheme="minorHAnsi"/>
          <w:b/>
          <w:bCs/>
          <w:sz w:val="28"/>
          <w:szCs w:val="28"/>
        </w:rPr>
        <w:t xml:space="preserve">Shri Kalyanaraman Rajaraman </w:t>
      </w:r>
      <w:r w:rsidR="00812429" w:rsidRPr="00931880">
        <w:rPr>
          <w:rFonts w:asciiTheme="minorHAnsi" w:eastAsia="Cambria" w:hAnsiTheme="minorHAnsi" w:cstheme="minorHAnsi"/>
          <w:b/>
          <w:bCs/>
          <w:sz w:val="28"/>
          <w:szCs w:val="28"/>
        </w:rPr>
        <w:t>at GFF 2025</w:t>
      </w:r>
    </w:p>
    <w:p w14:paraId="3D83EB99" w14:textId="51124013" w:rsidR="007C465C" w:rsidRPr="00856795" w:rsidRDefault="007C465C" w:rsidP="00166C05">
      <w:pPr>
        <w:spacing w:line="256" w:lineRule="auto"/>
        <w:jc w:val="center"/>
        <w:rPr>
          <w:rFonts w:asciiTheme="minorHAnsi" w:eastAsia="Cambria" w:hAnsiTheme="minorHAnsi" w:cstheme="minorHAnsi"/>
          <w:b/>
        </w:rPr>
      </w:pPr>
    </w:p>
    <w:p w14:paraId="6006E534" w14:textId="3C4F6FA3" w:rsidR="007831FA" w:rsidRDefault="00230A5A" w:rsidP="00D2635C">
      <w:pPr>
        <w:spacing w:after="160" w:line="256" w:lineRule="auto"/>
        <w:rPr>
          <w:rFonts w:asciiTheme="minorHAnsi" w:hAnsiTheme="minorHAnsi" w:cstheme="minorHAnsi"/>
        </w:rPr>
      </w:pPr>
      <w:r w:rsidRPr="00856795">
        <w:rPr>
          <w:rFonts w:asciiTheme="minorHAnsi" w:eastAsia="Cambria" w:hAnsiTheme="minorHAnsi" w:cstheme="minorHAnsi"/>
          <w:b/>
        </w:rPr>
        <w:t>Mumbai, October 7, 2025:</w:t>
      </w:r>
      <w:r w:rsidR="000043CD" w:rsidRPr="00D2635C">
        <w:rPr>
          <w:rFonts w:asciiTheme="minorHAnsi" w:eastAsia="Cambria" w:hAnsiTheme="minorHAnsi" w:cstheme="minorHAnsi"/>
          <w:b/>
        </w:rPr>
        <w:t xml:space="preserve"> </w:t>
      </w:r>
      <w:r w:rsidR="00D2635C">
        <w:rPr>
          <w:rFonts w:asciiTheme="minorHAnsi" w:eastAsia="Cambria" w:hAnsiTheme="minorHAnsi" w:cstheme="minorHAnsi"/>
          <w:b/>
        </w:rPr>
        <w:t>“</w:t>
      </w:r>
      <w:r w:rsidR="00394F9A" w:rsidRPr="00D2635C">
        <w:rPr>
          <w:rFonts w:asciiTheme="minorHAnsi" w:hAnsiTheme="minorHAnsi" w:cstheme="minorHAnsi"/>
          <w:color w:val="11181C"/>
          <w:shd w:val="clear" w:color="auto" w:fill="FFFFFF"/>
        </w:rPr>
        <w:t xml:space="preserve">India will be a phenomenal growth platform </w:t>
      </w:r>
      <w:r w:rsidR="00394F9A">
        <w:rPr>
          <w:rFonts w:asciiTheme="minorHAnsi" w:hAnsiTheme="minorHAnsi" w:cstheme="minorHAnsi"/>
          <w:color w:val="11181C"/>
          <w:shd w:val="clear" w:color="auto" w:fill="FFFFFF"/>
        </w:rPr>
        <w:t>in the next</w:t>
      </w:r>
      <w:r w:rsidR="00394F9A" w:rsidRPr="00D2635C">
        <w:rPr>
          <w:rFonts w:asciiTheme="minorHAnsi" w:hAnsiTheme="minorHAnsi" w:cstheme="minorHAnsi"/>
          <w:color w:val="11181C"/>
          <w:shd w:val="clear" w:color="auto" w:fill="FFFFFF"/>
        </w:rPr>
        <w:t xml:space="preserve"> 50 years as we become a more mature and developed economy</w:t>
      </w:r>
      <w:r w:rsidR="007F7DB8">
        <w:rPr>
          <w:rFonts w:asciiTheme="minorHAnsi" w:hAnsiTheme="minorHAnsi" w:cstheme="minorHAnsi"/>
          <w:color w:val="11181C"/>
          <w:shd w:val="clear" w:color="auto" w:fill="FFFFFF"/>
        </w:rPr>
        <w:t>. To achieve this objective, our fintech regulations must be aligned with those of the rest of the world. Though we have come a long way, there are still some regulatory challenges to address</w:t>
      </w:r>
      <w:r w:rsidR="00394F9A">
        <w:rPr>
          <w:rFonts w:asciiTheme="minorHAnsi" w:hAnsiTheme="minorHAnsi" w:cstheme="minorHAnsi"/>
          <w:color w:val="11181C"/>
          <w:shd w:val="clear" w:color="auto" w:fill="FFFFFF"/>
        </w:rPr>
        <w:t xml:space="preserve">,” said </w:t>
      </w:r>
      <w:r w:rsidR="00394F9A" w:rsidRPr="00856795">
        <w:rPr>
          <w:rFonts w:asciiTheme="minorHAnsi" w:hAnsiTheme="minorHAnsi" w:cstheme="minorHAnsi"/>
        </w:rPr>
        <w:t xml:space="preserve">Shri Kalyanaraman Rajaraman, Chairperson, </w:t>
      </w:r>
      <w:r w:rsidR="00394F9A" w:rsidRPr="00856795">
        <w:rPr>
          <w:rFonts w:asciiTheme="minorHAnsi" w:eastAsia="Calibri" w:hAnsiTheme="minorHAnsi" w:cstheme="minorHAnsi"/>
        </w:rPr>
        <w:t xml:space="preserve">International Financial Services Centres Authority </w:t>
      </w:r>
      <w:r w:rsidR="00394F9A">
        <w:rPr>
          <w:rFonts w:asciiTheme="minorHAnsi" w:eastAsia="Calibri" w:hAnsiTheme="minorHAnsi" w:cstheme="minorHAnsi"/>
        </w:rPr>
        <w:t>(</w:t>
      </w:r>
      <w:r w:rsidR="00394F9A" w:rsidRPr="00856795">
        <w:rPr>
          <w:rFonts w:asciiTheme="minorHAnsi" w:hAnsiTheme="minorHAnsi" w:cstheme="minorHAnsi"/>
        </w:rPr>
        <w:t>IFSCA</w:t>
      </w:r>
      <w:r w:rsidR="00394F9A">
        <w:rPr>
          <w:rFonts w:asciiTheme="minorHAnsi" w:hAnsiTheme="minorHAnsi" w:cstheme="minorHAnsi"/>
        </w:rPr>
        <w:t>)</w:t>
      </w:r>
      <w:r w:rsidR="007F7DB8">
        <w:rPr>
          <w:rFonts w:asciiTheme="minorHAnsi" w:hAnsiTheme="minorHAnsi" w:cstheme="minorHAnsi"/>
        </w:rPr>
        <w:t xml:space="preserve">. </w:t>
      </w:r>
      <w:r w:rsidR="007831FA">
        <w:rPr>
          <w:rFonts w:asciiTheme="minorHAnsi" w:hAnsiTheme="minorHAnsi" w:cstheme="minorHAnsi"/>
        </w:rPr>
        <w:t>He was speaking a</w:t>
      </w:r>
      <w:r w:rsidR="007F7DB8">
        <w:rPr>
          <w:rFonts w:asciiTheme="minorHAnsi" w:hAnsiTheme="minorHAnsi" w:cstheme="minorHAnsi"/>
        </w:rPr>
        <w:t>t a fireside chat session titled ‘</w:t>
      </w:r>
      <w:r w:rsidR="007F7DB8" w:rsidRPr="00856795">
        <w:rPr>
          <w:rFonts w:asciiTheme="minorHAnsi" w:hAnsiTheme="minorHAnsi" w:cstheme="minorHAnsi"/>
        </w:rPr>
        <w:t>From Regulation to Reinvention: Transforming India’s Financial Architecture</w:t>
      </w:r>
      <w:r w:rsidR="007F7DB8">
        <w:rPr>
          <w:rFonts w:asciiTheme="minorHAnsi" w:hAnsiTheme="minorHAnsi" w:cstheme="minorHAnsi"/>
        </w:rPr>
        <w:t xml:space="preserve"> with IFSCA’</w:t>
      </w:r>
      <w:r w:rsidR="007F7DB8" w:rsidRPr="00856795">
        <w:rPr>
          <w:rFonts w:asciiTheme="minorHAnsi" w:hAnsiTheme="minorHAnsi" w:cstheme="minorHAnsi"/>
        </w:rPr>
        <w:t xml:space="preserve"> </w:t>
      </w:r>
      <w:r w:rsidR="007F7DB8">
        <w:rPr>
          <w:rFonts w:asciiTheme="minorHAnsi" w:hAnsiTheme="minorHAnsi" w:cstheme="minorHAnsi"/>
        </w:rPr>
        <w:t xml:space="preserve">at the sixth edition of </w:t>
      </w:r>
      <w:r w:rsidR="002617EB">
        <w:rPr>
          <w:rFonts w:asciiTheme="minorHAnsi" w:hAnsiTheme="minorHAnsi" w:cstheme="minorHAnsi"/>
        </w:rPr>
        <w:t>the Global Fintech Fest (</w:t>
      </w:r>
      <w:r w:rsidR="007F7DB8">
        <w:rPr>
          <w:rFonts w:asciiTheme="minorHAnsi" w:hAnsiTheme="minorHAnsi" w:cstheme="minorHAnsi"/>
        </w:rPr>
        <w:t>GFF</w:t>
      </w:r>
      <w:r w:rsidR="002617EB">
        <w:rPr>
          <w:rFonts w:asciiTheme="minorHAnsi" w:hAnsiTheme="minorHAnsi" w:cstheme="minorHAnsi"/>
        </w:rPr>
        <w:t>)</w:t>
      </w:r>
      <w:r w:rsidR="007F7DB8">
        <w:rPr>
          <w:rFonts w:asciiTheme="minorHAnsi" w:hAnsiTheme="minorHAnsi" w:cstheme="minorHAnsi"/>
        </w:rPr>
        <w:t xml:space="preserve"> </w:t>
      </w:r>
      <w:r w:rsidR="00394F9A">
        <w:rPr>
          <w:rFonts w:asciiTheme="minorHAnsi" w:hAnsiTheme="minorHAnsi" w:cstheme="minorHAnsi"/>
        </w:rPr>
        <w:t>2025</w:t>
      </w:r>
      <w:r w:rsidR="002617EB">
        <w:rPr>
          <w:rFonts w:asciiTheme="minorHAnsi" w:hAnsiTheme="minorHAnsi" w:cstheme="minorHAnsi"/>
        </w:rPr>
        <w:t xml:space="preserve">, </w:t>
      </w:r>
      <w:r w:rsidR="002617EB" w:rsidRPr="00856795">
        <w:rPr>
          <w:rFonts w:asciiTheme="minorHAnsi" w:eastAsia="Calibri" w:hAnsiTheme="minorHAnsi" w:cstheme="minorHAnsi"/>
        </w:rPr>
        <w:t>organi</w:t>
      </w:r>
      <w:r w:rsidR="002617EB">
        <w:rPr>
          <w:rFonts w:asciiTheme="minorHAnsi" w:eastAsia="Calibri" w:hAnsiTheme="minorHAnsi" w:cstheme="minorHAnsi"/>
        </w:rPr>
        <w:t>s</w:t>
      </w:r>
      <w:r w:rsidR="002617EB" w:rsidRPr="00856795">
        <w:rPr>
          <w:rFonts w:asciiTheme="minorHAnsi" w:eastAsia="Calibri" w:hAnsiTheme="minorHAnsi" w:cstheme="minorHAnsi"/>
        </w:rPr>
        <w:t>ed by the Payments Council of India (PCI), the National Payments Corporation of India (NPCI)</w:t>
      </w:r>
      <w:r w:rsidR="002617EB">
        <w:rPr>
          <w:rFonts w:asciiTheme="minorHAnsi" w:eastAsia="Calibri" w:hAnsiTheme="minorHAnsi" w:cstheme="minorHAnsi"/>
        </w:rPr>
        <w:t>,</w:t>
      </w:r>
      <w:r w:rsidR="002617EB" w:rsidRPr="00856795">
        <w:rPr>
          <w:rFonts w:asciiTheme="minorHAnsi" w:eastAsia="Calibri" w:hAnsiTheme="minorHAnsi" w:cstheme="minorHAnsi"/>
        </w:rPr>
        <w:t xml:space="preserve"> and the Fintech Convergence Council (FCC)</w:t>
      </w:r>
      <w:r w:rsidR="00394F9A">
        <w:rPr>
          <w:rFonts w:asciiTheme="minorHAnsi" w:hAnsiTheme="minorHAnsi" w:cstheme="minorHAnsi"/>
        </w:rPr>
        <w:t xml:space="preserve"> at </w:t>
      </w:r>
      <w:r w:rsidR="001D6E2E">
        <w:rPr>
          <w:rFonts w:asciiTheme="minorHAnsi" w:hAnsiTheme="minorHAnsi" w:cstheme="minorHAnsi"/>
        </w:rPr>
        <w:t xml:space="preserve">the </w:t>
      </w:r>
      <w:r w:rsidR="00394F9A">
        <w:rPr>
          <w:rFonts w:asciiTheme="minorHAnsi" w:hAnsiTheme="minorHAnsi" w:cstheme="minorHAnsi"/>
        </w:rPr>
        <w:t>Jio World Centre, Mumbai</w:t>
      </w:r>
      <w:r w:rsidR="002617EB">
        <w:rPr>
          <w:rFonts w:asciiTheme="minorHAnsi" w:hAnsiTheme="minorHAnsi" w:cstheme="minorHAnsi"/>
        </w:rPr>
        <w:t>.</w:t>
      </w:r>
      <w:r w:rsidR="007F7DB8">
        <w:rPr>
          <w:rFonts w:asciiTheme="minorHAnsi" w:hAnsiTheme="minorHAnsi" w:cstheme="minorHAnsi"/>
        </w:rPr>
        <w:t xml:space="preserve"> </w:t>
      </w:r>
    </w:p>
    <w:p w14:paraId="2FCBCB10" w14:textId="77777777" w:rsidR="002617EB" w:rsidRPr="00856795" w:rsidRDefault="002617EB" w:rsidP="002617EB">
      <w:pPr>
        <w:spacing w:before="240" w:after="240"/>
        <w:rPr>
          <w:rFonts w:asciiTheme="minorHAnsi" w:eastAsia="Calibri" w:hAnsiTheme="minorHAnsi" w:cstheme="minorHAnsi"/>
        </w:rPr>
      </w:pPr>
      <w:r w:rsidRPr="00856795">
        <w:rPr>
          <w:rFonts w:asciiTheme="minorHAnsi" w:eastAsia="Calibri" w:hAnsiTheme="minorHAnsi" w:cstheme="minorHAnsi"/>
        </w:rPr>
        <w:t xml:space="preserve">GFF 2025 is supported by the Ministry of Electronics and Information Technology; the Department of Economic Affairs and the Department of Financial Services, Ministry of Finance; the Department of Promotion of Industry and Internal Trade, Ministry of Commerce and Industry; New, Emerging and Strategic Technology Division,  the Ministry of External Affairs; the Reserve Bank of India (RBI); the Securities and Exchanges Board of India (SEBI), the Insurance Regulatory and Development Authority of India (IRDAI) and </w:t>
      </w:r>
      <w:r>
        <w:rPr>
          <w:rFonts w:asciiTheme="minorHAnsi" w:eastAsia="Calibri" w:hAnsiTheme="minorHAnsi" w:cstheme="minorHAnsi"/>
        </w:rPr>
        <w:t xml:space="preserve">the </w:t>
      </w:r>
      <w:r w:rsidRPr="00856795">
        <w:rPr>
          <w:rFonts w:asciiTheme="minorHAnsi" w:eastAsia="Calibri" w:hAnsiTheme="minorHAnsi" w:cstheme="minorHAnsi"/>
        </w:rPr>
        <w:t>IFSCA.</w:t>
      </w:r>
    </w:p>
    <w:p w14:paraId="066BE995" w14:textId="310CB421" w:rsidR="007F7DB8" w:rsidRDefault="002617EB" w:rsidP="00D2635C">
      <w:pPr>
        <w:spacing w:after="160" w:line="256" w:lineRule="auto"/>
        <w:rPr>
          <w:rFonts w:asciiTheme="minorHAnsi" w:hAnsiTheme="minorHAnsi" w:cstheme="minorHAnsi"/>
        </w:rPr>
      </w:pPr>
      <w:r w:rsidRPr="00856795">
        <w:rPr>
          <w:rFonts w:asciiTheme="minorHAnsi" w:hAnsiTheme="minorHAnsi" w:cstheme="minorHAnsi"/>
        </w:rPr>
        <w:t>Shri Kalyanaraman Rajaraman</w:t>
      </w:r>
      <w:r w:rsidR="007F7DB8">
        <w:rPr>
          <w:rFonts w:asciiTheme="minorHAnsi" w:hAnsiTheme="minorHAnsi" w:cstheme="minorHAnsi"/>
        </w:rPr>
        <w:t xml:space="preserve"> added</w:t>
      </w:r>
      <w:r w:rsidR="007831FA">
        <w:rPr>
          <w:rFonts w:asciiTheme="minorHAnsi" w:hAnsiTheme="minorHAnsi" w:cstheme="minorHAnsi"/>
        </w:rPr>
        <w:t xml:space="preserve"> that</w:t>
      </w:r>
      <w:r w:rsidR="007F7DB8">
        <w:rPr>
          <w:rFonts w:asciiTheme="minorHAnsi" w:hAnsiTheme="minorHAnsi" w:cstheme="minorHAnsi"/>
        </w:rPr>
        <w:t xml:space="preserve"> IFSCA ha</w:t>
      </w:r>
      <w:r>
        <w:rPr>
          <w:rFonts w:asciiTheme="minorHAnsi" w:hAnsiTheme="minorHAnsi" w:cstheme="minorHAnsi"/>
        </w:rPr>
        <w:t>d</w:t>
      </w:r>
      <w:r w:rsidR="007F7DB8">
        <w:rPr>
          <w:rFonts w:asciiTheme="minorHAnsi" w:hAnsiTheme="minorHAnsi" w:cstheme="minorHAnsi"/>
        </w:rPr>
        <w:t xml:space="preserve"> </w:t>
      </w:r>
      <w:r w:rsidR="007F7DB8" w:rsidRPr="00CB07F2">
        <w:rPr>
          <w:rFonts w:asciiTheme="minorHAnsi" w:hAnsiTheme="minorHAnsi" w:cstheme="minorHAnsi"/>
        </w:rPr>
        <w:t>rolled out</w:t>
      </w:r>
      <w:r>
        <w:rPr>
          <w:rFonts w:asciiTheme="minorHAnsi" w:hAnsiTheme="minorHAnsi" w:cstheme="minorHAnsi"/>
        </w:rPr>
        <w:t xml:space="preserve"> the</w:t>
      </w:r>
      <w:r w:rsidR="007F7DB8" w:rsidRPr="00CB07F2">
        <w:rPr>
          <w:rFonts w:asciiTheme="minorHAnsi" w:hAnsiTheme="minorHAnsi" w:cstheme="minorHAnsi"/>
        </w:rPr>
        <w:t xml:space="preserve"> TechFin regulation</w:t>
      </w:r>
      <w:r w:rsidR="007F7DB8">
        <w:rPr>
          <w:rFonts w:asciiTheme="minorHAnsi" w:hAnsiTheme="minorHAnsi" w:cstheme="minorHAnsi"/>
        </w:rPr>
        <w:t xml:space="preserve"> that </w:t>
      </w:r>
      <w:r w:rsidR="007F7DB8" w:rsidRPr="00CB07F2">
        <w:rPr>
          <w:rFonts w:asciiTheme="minorHAnsi" w:hAnsiTheme="minorHAnsi" w:cstheme="minorHAnsi"/>
        </w:rPr>
        <w:t xml:space="preserve">enables technology companies to set up operations </w:t>
      </w:r>
      <w:r w:rsidR="007F7DB8">
        <w:rPr>
          <w:rFonts w:asciiTheme="minorHAnsi" w:hAnsiTheme="minorHAnsi" w:cstheme="minorHAnsi"/>
        </w:rPr>
        <w:t xml:space="preserve">in India </w:t>
      </w:r>
      <w:r w:rsidR="007F7DB8" w:rsidRPr="00CB07F2">
        <w:rPr>
          <w:rFonts w:asciiTheme="minorHAnsi" w:hAnsiTheme="minorHAnsi" w:cstheme="minorHAnsi"/>
        </w:rPr>
        <w:t>and serve technology companies around the globe.</w:t>
      </w:r>
    </w:p>
    <w:p w14:paraId="2DB1051B" w14:textId="1D5C874A" w:rsidR="00D2635C" w:rsidRDefault="00394F9A" w:rsidP="007831FA">
      <w:pPr>
        <w:spacing w:after="160" w:line="256" w:lineRule="auto"/>
        <w:rPr>
          <w:rFonts w:asciiTheme="minorHAnsi" w:eastAsia="Calibri" w:hAnsiTheme="minorHAnsi" w:cstheme="minorHAnsi"/>
        </w:rPr>
      </w:pPr>
      <w:r w:rsidRPr="00856795">
        <w:rPr>
          <w:rFonts w:asciiTheme="minorHAnsi" w:hAnsiTheme="minorHAnsi" w:cstheme="minorHAnsi"/>
        </w:rPr>
        <w:t>Mr. Jay Kothari, Senior Vice President - Equities, DSP Mutual Fund</w:t>
      </w:r>
      <w:r w:rsidR="002617EB">
        <w:rPr>
          <w:rFonts w:asciiTheme="minorHAnsi" w:hAnsiTheme="minorHAnsi" w:cstheme="minorHAnsi"/>
        </w:rPr>
        <w:t xml:space="preserve"> also spoke at the session</w:t>
      </w:r>
      <w:r w:rsidRPr="00856795">
        <w:rPr>
          <w:rFonts w:asciiTheme="minorHAnsi" w:eastAsia="Calibri" w:hAnsiTheme="minorHAnsi" w:cstheme="minorHAnsi"/>
        </w:rPr>
        <w:t>.</w:t>
      </w:r>
      <w:r w:rsidR="007831FA">
        <w:rPr>
          <w:rFonts w:asciiTheme="minorHAnsi" w:eastAsia="Calibri" w:hAnsiTheme="minorHAnsi" w:cstheme="minorHAnsi"/>
        </w:rPr>
        <w:t xml:space="preserve"> </w:t>
      </w:r>
      <w:r w:rsidR="007831FA">
        <w:rPr>
          <w:rFonts w:asciiTheme="minorHAnsi" w:eastAsia="Cambria" w:hAnsiTheme="minorHAnsi" w:cstheme="minorHAnsi"/>
        </w:rPr>
        <w:t xml:space="preserve">Expressing confidence in India’s fintech capabilities, </w:t>
      </w:r>
      <w:r w:rsidR="001D6E2E">
        <w:rPr>
          <w:rFonts w:asciiTheme="minorHAnsi" w:eastAsia="Cambria" w:hAnsiTheme="minorHAnsi" w:cstheme="minorHAnsi"/>
        </w:rPr>
        <w:t>Shri</w:t>
      </w:r>
      <w:r w:rsidR="007831FA">
        <w:rPr>
          <w:rFonts w:asciiTheme="minorHAnsi" w:eastAsia="Cambria" w:hAnsiTheme="minorHAnsi" w:cstheme="minorHAnsi"/>
        </w:rPr>
        <w:t xml:space="preserve"> Rajaraman added that </w:t>
      </w:r>
      <w:r w:rsidR="00D2635C" w:rsidRPr="00D2635C">
        <w:rPr>
          <w:rFonts w:asciiTheme="minorHAnsi" w:hAnsiTheme="minorHAnsi" w:cstheme="minorHAnsi"/>
          <w:color w:val="11181C"/>
          <w:shd w:val="clear" w:color="auto" w:fill="FFFFFF"/>
        </w:rPr>
        <w:t>GIFT City</w:t>
      </w:r>
      <w:r>
        <w:rPr>
          <w:rFonts w:asciiTheme="minorHAnsi" w:hAnsiTheme="minorHAnsi" w:cstheme="minorHAnsi"/>
          <w:color w:val="11181C"/>
          <w:shd w:val="clear" w:color="auto" w:fill="FFFFFF"/>
        </w:rPr>
        <w:t>, Gujarat,</w:t>
      </w:r>
      <w:r w:rsidR="00D2635C" w:rsidRPr="00D2635C">
        <w:rPr>
          <w:rFonts w:asciiTheme="minorHAnsi" w:hAnsiTheme="minorHAnsi" w:cstheme="minorHAnsi"/>
          <w:color w:val="11181C"/>
          <w:shd w:val="clear" w:color="auto" w:fill="FFFFFF"/>
        </w:rPr>
        <w:t xml:space="preserve"> w</w:t>
      </w:r>
      <w:r w:rsidR="002617EB">
        <w:rPr>
          <w:rFonts w:asciiTheme="minorHAnsi" w:hAnsiTheme="minorHAnsi" w:cstheme="minorHAnsi"/>
          <w:color w:val="11181C"/>
          <w:shd w:val="clear" w:color="auto" w:fill="FFFFFF"/>
        </w:rPr>
        <w:t>ould</w:t>
      </w:r>
      <w:r w:rsidR="00D2635C" w:rsidRPr="00D2635C">
        <w:rPr>
          <w:rFonts w:asciiTheme="minorHAnsi" w:hAnsiTheme="minorHAnsi" w:cstheme="minorHAnsi"/>
          <w:color w:val="11181C"/>
          <w:shd w:val="clear" w:color="auto" w:fill="FFFFFF"/>
        </w:rPr>
        <w:t xml:space="preserve"> attract</w:t>
      </w:r>
      <w:r w:rsidR="000043CD" w:rsidRPr="00D2635C">
        <w:rPr>
          <w:rFonts w:asciiTheme="minorHAnsi" w:hAnsiTheme="minorHAnsi" w:cstheme="minorHAnsi"/>
          <w:color w:val="11181C"/>
          <w:shd w:val="clear" w:color="auto" w:fill="FFFFFF"/>
        </w:rPr>
        <w:t xml:space="preserve"> more global fintechs than London or Singapore over the next 10 years</w:t>
      </w:r>
      <w:r w:rsidR="00D2635C">
        <w:rPr>
          <w:rFonts w:asciiTheme="minorHAnsi" w:hAnsiTheme="minorHAnsi" w:cstheme="minorHAnsi"/>
          <w:color w:val="11181C"/>
          <w:shd w:val="clear" w:color="auto" w:fill="FFFFFF"/>
        </w:rPr>
        <w:t xml:space="preserve">. </w:t>
      </w:r>
      <w:r w:rsidR="001D6E2E">
        <w:rPr>
          <w:rFonts w:asciiTheme="minorHAnsi" w:hAnsiTheme="minorHAnsi" w:cstheme="minorHAnsi"/>
          <w:color w:val="11181C"/>
        </w:rPr>
        <w:t>H</w:t>
      </w:r>
      <w:r w:rsidR="001D6E2E" w:rsidRPr="00856795">
        <w:rPr>
          <w:rFonts w:asciiTheme="minorHAnsi" w:hAnsiTheme="minorHAnsi" w:cstheme="minorHAnsi"/>
          <w:color w:val="11181C"/>
        </w:rPr>
        <w:t xml:space="preserve">e advised </w:t>
      </w:r>
      <w:r w:rsidR="002617EB">
        <w:rPr>
          <w:rFonts w:asciiTheme="minorHAnsi" w:hAnsiTheme="minorHAnsi" w:cstheme="minorHAnsi"/>
          <w:color w:val="11181C"/>
        </w:rPr>
        <w:t xml:space="preserve">Indian </w:t>
      </w:r>
      <w:r w:rsidR="001D6E2E" w:rsidRPr="00856795">
        <w:rPr>
          <w:rFonts w:asciiTheme="minorHAnsi" w:hAnsiTheme="minorHAnsi" w:cstheme="minorHAnsi"/>
          <w:color w:val="11181C"/>
        </w:rPr>
        <w:t xml:space="preserve">fintech firms with a global play to </w:t>
      </w:r>
      <w:r w:rsidR="001D6E2E">
        <w:rPr>
          <w:rFonts w:asciiTheme="minorHAnsi" w:hAnsiTheme="minorHAnsi" w:cstheme="minorHAnsi"/>
          <w:color w:val="11181C"/>
        </w:rPr>
        <w:t>set up operations</w:t>
      </w:r>
      <w:r w:rsidR="001D6E2E" w:rsidRPr="00856795">
        <w:rPr>
          <w:rFonts w:asciiTheme="minorHAnsi" w:hAnsiTheme="minorHAnsi" w:cstheme="minorHAnsi"/>
          <w:color w:val="11181C"/>
        </w:rPr>
        <w:t xml:space="preserve"> </w:t>
      </w:r>
      <w:r w:rsidR="002617EB">
        <w:rPr>
          <w:rFonts w:asciiTheme="minorHAnsi" w:hAnsiTheme="minorHAnsi" w:cstheme="minorHAnsi"/>
          <w:color w:val="11181C"/>
        </w:rPr>
        <w:t>abroad</w:t>
      </w:r>
      <w:r w:rsidR="001D6E2E">
        <w:rPr>
          <w:rFonts w:asciiTheme="minorHAnsi" w:hAnsiTheme="minorHAnsi" w:cstheme="minorHAnsi"/>
          <w:color w:val="11181C"/>
        </w:rPr>
        <w:t>.</w:t>
      </w:r>
    </w:p>
    <w:p w14:paraId="4DA5C400" w14:textId="38AA9AD8" w:rsidR="00262A83" w:rsidRDefault="00012E79" w:rsidP="00D2635C">
      <w:pPr>
        <w:spacing w:after="160" w:line="256" w:lineRule="auto"/>
        <w:rPr>
          <w:rFonts w:asciiTheme="minorHAnsi" w:hAnsiTheme="minorHAnsi" w:cstheme="minorHAnsi"/>
          <w:color w:val="11181C"/>
          <w:shd w:val="clear" w:color="auto" w:fill="FFFFFF"/>
        </w:rPr>
      </w:pPr>
      <w:r>
        <w:rPr>
          <w:rFonts w:asciiTheme="minorHAnsi" w:eastAsia="Calibri" w:hAnsiTheme="minorHAnsi" w:cstheme="minorHAnsi"/>
        </w:rPr>
        <w:t xml:space="preserve">Talking about the initiatives undertaken </w:t>
      </w:r>
      <w:r w:rsidR="007831FA">
        <w:rPr>
          <w:rFonts w:asciiTheme="minorHAnsi" w:eastAsia="Calibri" w:hAnsiTheme="minorHAnsi" w:cstheme="minorHAnsi"/>
        </w:rPr>
        <w:t xml:space="preserve">to streamline KYC processes, he mentioned </w:t>
      </w:r>
      <w:r w:rsidR="00262A83">
        <w:rPr>
          <w:rFonts w:asciiTheme="minorHAnsi" w:hAnsiTheme="minorHAnsi" w:cstheme="minorHAnsi"/>
        </w:rPr>
        <w:t>the</w:t>
      </w:r>
      <w:r w:rsidR="006C7E89" w:rsidRPr="00856795">
        <w:rPr>
          <w:rFonts w:asciiTheme="minorHAnsi" w:hAnsiTheme="minorHAnsi" w:cstheme="minorHAnsi"/>
        </w:rPr>
        <w:t xml:space="preserve"> launch of a faceless authentication system in collaboration with the Unique Identification Authority of India (UIDAI) and the Reserve Bank of India (RBI).</w:t>
      </w:r>
      <w:r w:rsidR="00262A83">
        <w:rPr>
          <w:rFonts w:asciiTheme="minorHAnsi" w:hAnsiTheme="minorHAnsi" w:cstheme="minorHAnsi"/>
        </w:rPr>
        <w:t xml:space="preserve"> He</w:t>
      </w:r>
      <w:r w:rsidR="001D6E2E">
        <w:rPr>
          <w:rFonts w:asciiTheme="minorHAnsi" w:hAnsiTheme="minorHAnsi" w:cstheme="minorHAnsi"/>
        </w:rPr>
        <w:t xml:space="preserve"> expressed hope that</w:t>
      </w:r>
      <w:r w:rsidR="00262A83">
        <w:rPr>
          <w:rFonts w:asciiTheme="minorHAnsi" w:hAnsiTheme="minorHAnsi" w:cstheme="minorHAnsi"/>
        </w:rPr>
        <w:t xml:space="preserve"> the foreign currency settlement system</w:t>
      </w:r>
      <w:r w:rsidR="001D6E2E">
        <w:rPr>
          <w:rFonts w:asciiTheme="minorHAnsi" w:hAnsiTheme="minorHAnsi" w:cstheme="minorHAnsi"/>
        </w:rPr>
        <w:t xml:space="preserve"> w</w:t>
      </w:r>
      <w:r w:rsidR="002617EB">
        <w:rPr>
          <w:rFonts w:asciiTheme="minorHAnsi" w:hAnsiTheme="minorHAnsi" w:cstheme="minorHAnsi"/>
        </w:rPr>
        <w:t>ould</w:t>
      </w:r>
      <w:r w:rsidR="0054773D" w:rsidRPr="00856795">
        <w:rPr>
          <w:rFonts w:asciiTheme="minorHAnsi" w:hAnsiTheme="minorHAnsi" w:cstheme="minorHAnsi"/>
          <w:color w:val="11181C"/>
          <w:shd w:val="clear" w:color="auto" w:fill="FFFFFF"/>
        </w:rPr>
        <w:t xml:space="preserve"> transform the payment system</w:t>
      </w:r>
      <w:r w:rsidR="001D6E2E">
        <w:rPr>
          <w:rFonts w:asciiTheme="minorHAnsi" w:hAnsiTheme="minorHAnsi" w:cstheme="minorHAnsi"/>
          <w:color w:val="11181C"/>
          <w:shd w:val="clear" w:color="auto" w:fill="FFFFFF"/>
        </w:rPr>
        <w:t xml:space="preserve"> in India</w:t>
      </w:r>
      <w:r w:rsidR="00262A83">
        <w:rPr>
          <w:rFonts w:asciiTheme="minorHAnsi" w:hAnsiTheme="minorHAnsi" w:cstheme="minorHAnsi"/>
          <w:color w:val="11181C"/>
          <w:shd w:val="clear" w:color="auto" w:fill="FFFFFF"/>
        </w:rPr>
        <w:t>.</w:t>
      </w:r>
    </w:p>
    <w:p w14:paraId="1F9DFA2F" w14:textId="6777DE10" w:rsidR="00A00EB4" w:rsidRPr="00D67426" w:rsidRDefault="002617EB" w:rsidP="00856795">
      <w:pPr>
        <w:spacing w:before="240" w:after="240"/>
        <w:rPr>
          <w:rFonts w:asciiTheme="minorHAnsi" w:eastAsia="Times New Roman" w:hAnsiTheme="minorHAnsi" w:cstheme="minorHAnsi"/>
          <w:b/>
          <w:bCs/>
          <w:color w:val="11181C"/>
        </w:rPr>
      </w:pPr>
      <w:r>
        <w:rPr>
          <w:rFonts w:asciiTheme="minorHAnsi" w:hAnsiTheme="minorHAnsi" w:cstheme="minorHAnsi"/>
          <w:color w:val="11181C"/>
        </w:rPr>
        <w:t>Shri Rajaraman also</w:t>
      </w:r>
      <w:r w:rsidR="00262A83">
        <w:rPr>
          <w:rFonts w:asciiTheme="minorHAnsi" w:hAnsiTheme="minorHAnsi" w:cstheme="minorHAnsi"/>
          <w:color w:val="11181C"/>
        </w:rPr>
        <w:t xml:space="preserve"> </w:t>
      </w:r>
      <w:r w:rsidR="0054773D" w:rsidRPr="00856795">
        <w:rPr>
          <w:rFonts w:asciiTheme="minorHAnsi" w:hAnsiTheme="minorHAnsi" w:cstheme="minorHAnsi"/>
          <w:color w:val="11181C"/>
        </w:rPr>
        <w:t xml:space="preserve">discussed the importance of sustainable finance, green bonds, and ESG (environmental, social, and corporate governance). He highlighted India's performance in commissioning renewable energy and the regulatory framework to support the sustainability agenda, including directing banks to lend at least 5% for green sustainable purposes, </w:t>
      </w:r>
      <w:r w:rsidR="0054773D" w:rsidRPr="00856795">
        <w:rPr>
          <w:rFonts w:asciiTheme="minorHAnsi" w:hAnsiTheme="minorHAnsi" w:cstheme="minorHAnsi"/>
        </w:rPr>
        <w:t>in</w:t>
      </w:r>
      <w:r w:rsidR="0054773D" w:rsidRPr="00856795">
        <w:rPr>
          <w:rFonts w:asciiTheme="minorHAnsi" w:hAnsiTheme="minorHAnsi" w:cstheme="minorHAnsi"/>
          <w:color w:val="11181C"/>
        </w:rPr>
        <w:t>troducing a green social sustainable bond framework</w:t>
      </w:r>
      <w:r w:rsidR="001D6E2E">
        <w:rPr>
          <w:rFonts w:asciiTheme="minorHAnsi" w:hAnsiTheme="minorHAnsi" w:cstheme="minorHAnsi"/>
          <w:color w:val="11181C"/>
        </w:rPr>
        <w:t>,</w:t>
      </w:r>
      <w:r w:rsidR="0054773D" w:rsidRPr="00856795">
        <w:rPr>
          <w:rFonts w:asciiTheme="minorHAnsi" w:hAnsiTheme="minorHAnsi" w:cstheme="minorHAnsi"/>
          <w:color w:val="11181C"/>
        </w:rPr>
        <w:t xml:space="preserve"> and </w:t>
      </w:r>
      <w:r w:rsidR="0054773D" w:rsidRPr="00856795">
        <w:rPr>
          <w:rFonts w:asciiTheme="minorHAnsi" w:hAnsiTheme="minorHAnsi" w:cstheme="minorHAnsi"/>
        </w:rPr>
        <w:t>r</w:t>
      </w:r>
      <w:r w:rsidR="0054773D" w:rsidRPr="00856795">
        <w:rPr>
          <w:rFonts w:asciiTheme="minorHAnsi" w:hAnsiTheme="minorHAnsi" w:cstheme="minorHAnsi"/>
          <w:color w:val="11181C"/>
        </w:rPr>
        <w:t>ecogni</w:t>
      </w:r>
      <w:r w:rsidR="001D6E2E">
        <w:rPr>
          <w:rFonts w:asciiTheme="minorHAnsi" w:hAnsiTheme="minorHAnsi" w:cstheme="minorHAnsi"/>
          <w:color w:val="11181C"/>
        </w:rPr>
        <w:t>s</w:t>
      </w:r>
      <w:r w:rsidR="0054773D" w:rsidRPr="00856795">
        <w:rPr>
          <w:rFonts w:asciiTheme="minorHAnsi" w:hAnsiTheme="minorHAnsi" w:cstheme="minorHAnsi"/>
          <w:color w:val="11181C"/>
        </w:rPr>
        <w:t>ing internationally acclaimed frameworks such as the International Capital Market Association (ICMA) green bond framework and the EU taxonomy</w:t>
      </w:r>
      <w:r w:rsidR="0054773D" w:rsidRPr="00856795">
        <w:rPr>
          <w:rFonts w:asciiTheme="minorHAnsi" w:hAnsiTheme="minorHAnsi" w:cstheme="minorHAnsi"/>
        </w:rPr>
        <w:t>.</w:t>
      </w:r>
    </w:p>
    <w:p w14:paraId="5F4EB714" w14:textId="0E54AD47" w:rsidR="00A00EB4" w:rsidRDefault="00A00EB4" w:rsidP="0041697A">
      <w:pPr>
        <w:rPr>
          <w:rFonts w:ascii="Calibri" w:eastAsia="Calibri" w:hAnsi="Calibri" w:cs="Calibri"/>
        </w:rPr>
      </w:pPr>
      <w:r>
        <w:rPr>
          <w:rFonts w:ascii="Calibri" w:eastAsia="Calibri" w:hAnsi="Calibri" w:cs="Calibri"/>
        </w:rPr>
        <w:t>------------------------------------</w:t>
      </w:r>
    </w:p>
    <w:p w14:paraId="19E59309" w14:textId="77777777" w:rsidR="00A00EB4" w:rsidRPr="00842586" w:rsidRDefault="00A00EB4" w:rsidP="0041697A">
      <w:pPr>
        <w:rPr>
          <w:rFonts w:ascii="Calibri" w:eastAsia="Calibri" w:hAnsi="Calibri" w:cs="Calibri"/>
        </w:rPr>
      </w:pPr>
    </w:p>
    <w:p w14:paraId="2F5B4EFF" w14:textId="77777777" w:rsidR="00AC1CAA" w:rsidRPr="00842586" w:rsidRDefault="00AC1CAA" w:rsidP="0041697A">
      <w:pPr>
        <w:rPr>
          <w:rFonts w:ascii="Calibri" w:eastAsia="Calibri" w:hAnsi="Calibri" w:cs="Calibri"/>
        </w:rPr>
      </w:pPr>
      <w:r w:rsidRPr="00842586">
        <w:rPr>
          <w:rFonts w:ascii="Calibri" w:eastAsia="Calibri" w:hAnsi="Calibri" w:cs="Calibri"/>
        </w:rPr>
        <w:t xml:space="preserve">For more information on GFF 2025 please visit: </w:t>
      </w:r>
      <w:hyperlink r:id="rId10">
        <w:r w:rsidRPr="00842586">
          <w:rPr>
            <w:rFonts w:ascii="Calibri" w:eastAsia="Calibri" w:hAnsi="Calibri" w:cs="Calibri"/>
          </w:rPr>
          <w:t>https://www.globalfintechfest.com/</w:t>
        </w:r>
      </w:hyperlink>
    </w:p>
    <w:p w14:paraId="5CF2510B" w14:textId="77777777" w:rsidR="00AC1CAA" w:rsidRDefault="00AC1CAA" w:rsidP="0041697A">
      <w:pPr>
        <w:rPr>
          <w:rFonts w:ascii="Garamond" w:eastAsia="Garamond" w:hAnsi="Garamond" w:cs="Garamond"/>
        </w:rPr>
      </w:pPr>
      <w:r>
        <w:rPr>
          <w:rFonts w:ascii="Garamond" w:eastAsia="Garamond" w:hAnsi="Garamond" w:cs="Garamond"/>
          <w:noProof/>
        </w:rPr>
        <w:drawing>
          <wp:inline distT="0" distB="0" distL="0" distR="0" wp14:anchorId="571C0CFA" wp14:editId="6A2AC7EE">
            <wp:extent cx="2146300" cy="2146300"/>
            <wp:effectExtent l="0" t="0" r="0" b="0"/>
            <wp:docPr id="4" name="image4.png" descr="A qr code with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4.png" descr="A qr code with a logo&#10;&#10;AI-generated content may be incorrect."/>
                    <pic:cNvPicPr preferRelativeResize="0"/>
                  </pic:nvPicPr>
                  <pic:blipFill>
                    <a:blip r:embed="rId11"/>
                    <a:srcRect/>
                    <a:stretch>
                      <a:fillRect/>
                    </a:stretch>
                  </pic:blipFill>
                  <pic:spPr>
                    <a:xfrm>
                      <a:off x="0" y="0"/>
                      <a:ext cx="2146300" cy="2146300"/>
                    </a:xfrm>
                    <a:prstGeom prst="rect">
                      <a:avLst/>
                    </a:prstGeom>
                    <a:ln/>
                  </pic:spPr>
                </pic:pic>
              </a:graphicData>
            </a:graphic>
          </wp:inline>
        </w:drawing>
      </w:r>
    </w:p>
    <w:p w14:paraId="1EEE2868" w14:textId="77777777" w:rsidR="00AC1CAA" w:rsidRDefault="00AC1CAA" w:rsidP="0041697A">
      <w:pPr>
        <w:spacing w:after="160" w:line="256" w:lineRule="auto"/>
        <w:rPr>
          <w:rFonts w:ascii="Calibri" w:eastAsia="Cambria" w:hAnsi="Calibri" w:cs="Calibri"/>
          <w:b/>
        </w:rPr>
      </w:pPr>
    </w:p>
    <w:p w14:paraId="569FAD7F" w14:textId="77777777" w:rsidR="00230A5A" w:rsidRDefault="00230A5A" w:rsidP="0041697A">
      <w:pPr>
        <w:spacing w:after="160" w:line="256" w:lineRule="auto"/>
        <w:rPr>
          <w:rFonts w:ascii="Calibri" w:eastAsia="Cambria" w:hAnsi="Calibri" w:cs="Calibri"/>
          <w:b/>
        </w:rPr>
      </w:pPr>
    </w:p>
    <w:p w14:paraId="40E7E135" w14:textId="77777777" w:rsidR="00A97112" w:rsidRDefault="00A97112" w:rsidP="0041697A">
      <w:pPr>
        <w:spacing w:line="256" w:lineRule="auto"/>
        <w:rPr>
          <w:rFonts w:ascii="Garamond" w:eastAsia="Garamond" w:hAnsi="Garamond" w:cs="Garamond"/>
          <w:b/>
        </w:rPr>
      </w:pPr>
      <w:r>
        <w:rPr>
          <w:rFonts w:ascii="Garamond" w:eastAsia="Garamond" w:hAnsi="Garamond" w:cs="Garamond"/>
          <w:b/>
        </w:rPr>
        <w:t>About Payments Council of India (PCI)</w:t>
      </w:r>
    </w:p>
    <w:p w14:paraId="1AB77BCF" w14:textId="77777777" w:rsidR="00A97112" w:rsidRDefault="00A97112" w:rsidP="0041697A">
      <w:pPr>
        <w:rPr>
          <w:rFonts w:ascii="Garamond" w:eastAsia="Garamond" w:hAnsi="Garamond" w:cs="Garamond"/>
        </w:rPr>
      </w:pPr>
      <w:r>
        <w:rPr>
          <w:rFonts w:ascii="Garamond" w:eastAsia="Garamond" w:hAnsi="Garamond" w:cs="Garamond"/>
        </w:rPr>
        <w:t>The Payments Council of India (PCI) was formed under the aegis of the Internet and Mobile Association of India (PCI) in the year 2013 catering to the needs of the digital payment industry. The Council was formed inter-alia to represent the various non-banking payment industry players, and to address and help resolve various industry-level issues and barriers that require discussion and action.</w:t>
      </w:r>
    </w:p>
    <w:p w14:paraId="0C15679B" w14:textId="77777777" w:rsidR="00A97112" w:rsidRDefault="00A97112" w:rsidP="0041697A">
      <w:pPr>
        <w:spacing w:line="256" w:lineRule="auto"/>
        <w:rPr>
          <w:rFonts w:ascii="Garamond" w:eastAsia="Garamond" w:hAnsi="Garamond" w:cs="Garamond"/>
        </w:rPr>
      </w:pPr>
      <w:r>
        <w:rPr>
          <w:rFonts w:ascii="Garamond" w:eastAsia="Garamond" w:hAnsi="Garamond" w:cs="Garamond"/>
        </w:rPr>
        <w:t>The council works with its 180+ members, encompassing over 90% of the industry to promote payments industry growth and to support our national goals of 'Cashless Society' and ‘Growth of Financial Inclusion’ which is also the Vision Shared by the RBI and the Government of India. PCI represents the complete digital payments ecosystem of India through its various committees representing different sectors.</w:t>
      </w:r>
    </w:p>
    <w:p w14:paraId="6F418DC0" w14:textId="77777777" w:rsidR="00A97112" w:rsidRDefault="00A97112" w:rsidP="0041697A">
      <w:pPr>
        <w:spacing w:after="160" w:line="256" w:lineRule="auto"/>
        <w:rPr>
          <w:rFonts w:ascii="Calibri" w:eastAsia="Cambria" w:hAnsi="Calibri" w:cs="Calibri"/>
          <w:b/>
        </w:rPr>
      </w:pPr>
    </w:p>
    <w:p w14:paraId="6C11992F" w14:textId="77777777" w:rsidR="00ED4E15" w:rsidRDefault="00ED4E15" w:rsidP="0041697A">
      <w:pPr>
        <w:spacing w:line="256" w:lineRule="auto"/>
        <w:rPr>
          <w:rFonts w:ascii="Garamond" w:eastAsia="Garamond" w:hAnsi="Garamond" w:cs="Garamond"/>
          <w:b/>
        </w:rPr>
      </w:pPr>
      <w:r>
        <w:rPr>
          <w:rFonts w:ascii="Garamond" w:eastAsia="Garamond" w:hAnsi="Garamond" w:cs="Garamond"/>
          <w:b/>
        </w:rPr>
        <w:t>About Fintech Convergence Council (FCC)</w:t>
      </w:r>
    </w:p>
    <w:p w14:paraId="7A2EA299" w14:textId="77777777" w:rsidR="00ED4E15" w:rsidRDefault="00ED4E15" w:rsidP="0041697A">
      <w:pPr>
        <w:rPr>
          <w:rFonts w:ascii="Garamond" w:eastAsia="Garamond" w:hAnsi="Garamond" w:cs="Garamond"/>
        </w:rPr>
      </w:pPr>
      <w:r>
        <w:rPr>
          <w:rFonts w:ascii="Garamond" w:eastAsia="Garamond" w:hAnsi="Garamond" w:cs="Garamond"/>
        </w:rPr>
        <w:t>Established in 2018, the Fintech Convergence Council (FCC) is an industry body representing the collective voice of fintech companies in India. Since its inception, FCC has evolved into a leading platform with a diverse membership of over 200 fintech entities across key segments including digital lending, wealth, insurance, digital financial services, RegTech, and credit bureaus.</w:t>
      </w:r>
    </w:p>
    <w:p w14:paraId="6A20B19A" w14:textId="77777777" w:rsidR="00ED4E15" w:rsidRDefault="00ED4E15" w:rsidP="0041697A">
      <w:pPr>
        <w:rPr>
          <w:rFonts w:ascii="Garamond" w:eastAsia="Garamond" w:hAnsi="Garamond" w:cs="Garamond"/>
        </w:rPr>
      </w:pPr>
      <w:r>
        <w:rPr>
          <w:rFonts w:ascii="Garamond" w:eastAsia="Garamond" w:hAnsi="Garamond" w:cs="Garamond"/>
        </w:rPr>
        <w:t>FCC's core mission is to address sector-specific challenges and provide a unified platform for dialogue within the broader BFSI (Banking, Financial Services, and Insurance) ecosystem. The council actively engages with regulators and policymakers to help shape progressive policy frameworks and promote a balanced approach to innovation and compliance.</w:t>
      </w:r>
    </w:p>
    <w:p w14:paraId="034A620D" w14:textId="77777777" w:rsidR="00ED4E15" w:rsidRDefault="00ED4E15" w:rsidP="0041697A">
      <w:pPr>
        <w:spacing w:line="256" w:lineRule="auto"/>
        <w:rPr>
          <w:rFonts w:ascii="Garamond" w:eastAsia="Garamond" w:hAnsi="Garamond" w:cs="Garamond"/>
        </w:rPr>
      </w:pPr>
      <w:r>
        <w:rPr>
          <w:rFonts w:ascii="Garamond" w:eastAsia="Garamond" w:hAnsi="Garamond" w:cs="Garamond"/>
        </w:rPr>
        <w:t>In addition to policy advocacy, FCC also focuses on knowledge sharing, strengthening consumer education, and promoting responsible finance through awareness-building initiatives on customer protection, digital literacy, and best practices in fintech.</w:t>
      </w:r>
    </w:p>
    <w:bookmarkEnd w:id="0"/>
    <w:p w14:paraId="6AD18D76" w14:textId="77777777" w:rsidR="00FA4CF0" w:rsidRDefault="00FA4CF0" w:rsidP="0041697A"/>
    <w:sectPr w:rsidR="00FA4CF0">
      <w:head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52071" w14:textId="77777777" w:rsidR="00FF1952" w:rsidRDefault="00FF1952">
      <w:pPr>
        <w:spacing w:line="240" w:lineRule="auto"/>
      </w:pPr>
      <w:r>
        <w:separator/>
      </w:r>
    </w:p>
  </w:endnote>
  <w:endnote w:type="continuationSeparator" w:id="0">
    <w:p w14:paraId="47CA691E" w14:textId="77777777" w:rsidR="00FF1952" w:rsidRDefault="00FF19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2EBD5" w14:textId="77777777" w:rsidR="00FF1952" w:rsidRDefault="00FF1952">
      <w:pPr>
        <w:spacing w:line="240" w:lineRule="auto"/>
      </w:pPr>
      <w:r>
        <w:separator/>
      </w:r>
    </w:p>
  </w:footnote>
  <w:footnote w:type="continuationSeparator" w:id="0">
    <w:p w14:paraId="1EA428CC" w14:textId="77777777" w:rsidR="00FF1952" w:rsidRDefault="00FF19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9466" w14:textId="4FCF88B0" w:rsidR="00950032" w:rsidRPr="00F02D56" w:rsidRDefault="005F4FD5" w:rsidP="00F02D56">
    <w:pPr>
      <w:jc w:val="center"/>
      <w:rPr>
        <w:lang w:val="en-IN"/>
      </w:rPr>
    </w:pPr>
    <w:r w:rsidRPr="005F4FD5">
      <w:rPr>
        <w:noProof/>
        <w:lang w:val="en-IN"/>
      </w:rPr>
      <w:drawing>
        <wp:inline distT="0" distB="0" distL="0" distR="0" wp14:anchorId="67BBA54C" wp14:editId="4A506F2B">
          <wp:extent cx="1774348" cy="1238250"/>
          <wp:effectExtent l="0" t="0" r="0" b="0"/>
          <wp:docPr id="1510962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962319" name=""/>
                  <pic:cNvPicPr/>
                </pic:nvPicPr>
                <pic:blipFill>
                  <a:blip r:embed="rId1"/>
                  <a:stretch>
                    <a:fillRect/>
                  </a:stretch>
                </pic:blipFill>
                <pic:spPr>
                  <a:xfrm>
                    <a:off x="0" y="0"/>
                    <a:ext cx="1854488" cy="1294177"/>
                  </a:xfrm>
                  <a:prstGeom prst="rect">
                    <a:avLst/>
                  </a:prstGeom>
                </pic:spPr>
              </pic:pic>
            </a:graphicData>
          </a:graphic>
        </wp:inline>
      </w:drawing>
    </w:r>
  </w:p>
  <w:p w14:paraId="073DF848" w14:textId="77777777" w:rsidR="00950032" w:rsidRDefault="00950032" w:rsidP="00F02D5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0361A"/>
    <w:multiLevelType w:val="hybridMultilevel"/>
    <w:tmpl w:val="84008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1A7665"/>
    <w:multiLevelType w:val="multilevel"/>
    <w:tmpl w:val="A8AC82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0A57E4"/>
    <w:multiLevelType w:val="hybridMultilevel"/>
    <w:tmpl w:val="E4844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722997">
    <w:abstractNumId w:val="0"/>
  </w:num>
  <w:num w:numId="2" w16cid:durableId="68506592">
    <w:abstractNumId w:val="2"/>
  </w:num>
  <w:num w:numId="3" w16cid:durableId="1771662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1F2"/>
    <w:rsid w:val="000043CD"/>
    <w:rsid w:val="00012E79"/>
    <w:rsid w:val="000B1BAB"/>
    <w:rsid w:val="00132942"/>
    <w:rsid w:val="00152D18"/>
    <w:rsid w:val="00166C05"/>
    <w:rsid w:val="00181AFD"/>
    <w:rsid w:val="001D5849"/>
    <w:rsid w:val="001D6E2E"/>
    <w:rsid w:val="001F64A2"/>
    <w:rsid w:val="00216316"/>
    <w:rsid w:val="00230A5A"/>
    <w:rsid w:val="002553DA"/>
    <w:rsid w:val="002617EB"/>
    <w:rsid w:val="00262A83"/>
    <w:rsid w:val="002739B8"/>
    <w:rsid w:val="002D7D87"/>
    <w:rsid w:val="00300C77"/>
    <w:rsid w:val="003303F1"/>
    <w:rsid w:val="00394F9A"/>
    <w:rsid w:val="003C55F4"/>
    <w:rsid w:val="003F7002"/>
    <w:rsid w:val="0041697A"/>
    <w:rsid w:val="00422A28"/>
    <w:rsid w:val="00427DB7"/>
    <w:rsid w:val="00477804"/>
    <w:rsid w:val="004F2F0B"/>
    <w:rsid w:val="00520956"/>
    <w:rsid w:val="005232E9"/>
    <w:rsid w:val="0054773D"/>
    <w:rsid w:val="00563E60"/>
    <w:rsid w:val="0058140C"/>
    <w:rsid w:val="00587555"/>
    <w:rsid w:val="005D66A0"/>
    <w:rsid w:val="005E1FA5"/>
    <w:rsid w:val="005F4FD5"/>
    <w:rsid w:val="00600ED7"/>
    <w:rsid w:val="00653887"/>
    <w:rsid w:val="00667F23"/>
    <w:rsid w:val="00681142"/>
    <w:rsid w:val="006866F6"/>
    <w:rsid w:val="006C7E89"/>
    <w:rsid w:val="00782DA1"/>
    <w:rsid w:val="007831FA"/>
    <w:rsid w:val="00786FEF"/>
    <w:rsid w:val="007A6304"/>
    <w:rsid w:val="007C40F4"/>
    <w:rsid w:val="007C465C"/>
    <w:rsid w:val="007F7DB8"/>
    <w:rsid w:val="00812429"/>
    <w:rsid w:val="008177F2"/>
    <w:rsid w:val="00820114"/>
    <w:rsid w:val="00831D51"/>
    <w:rsid w:val="00842586"/>
    <w:rsid w:val="00856795"/>
    <w:rsid w:val="008C36E8"/>
    <w:rsid w:val="008D4463"/>
    <w:rsid w:val="009009D4"/>
    <w:rsid w:val="00915FCF"/>
    <w:rsid w:val="009305B7"/>
    <w:rsid w:val="00931880"/>
    <w:rsid w:val="00950032"/>
    <w:rsid w:val="00997D81"/>
    <w:rsid w:val="009B4F08"/>
    <w:rsid w:val="009C2B39"/>
    <w:rsid w:val="009D387D"/>
    <w:rsid w:val="00A009B2"/>
    <w:rsid w:val="00A00EB4"/>
    <w:rsid w:val="00A3032F"/>
    <w:rsid w:val="00A97112"/>
    <w:rsid w:val="00AA67A2"/>
    <w:rsid w:val="00AB39FE"/>
    <w:rsid w:val="00AC1CAA"/>
    <w:rsid w:val="00B81416"/>
    <w:rsid w:val="00BA3F5D"/>
    <w:rsid w:val="00BC5BC7"/>
    <w:rsid w:val="00BD0D93"/>
    <w:rsid w:val="00C20F5A"/>
    <w:rsid w:val="00C336A1"/>
    <w:rsid w:val="00CB07F2"/>
    <w:rsid w:val="00CB7F73"/>
    <w:rsid w:val="00D2635C"/>
    <w:rsid w:val="00D50B11"/>
    <w:rsid w:val="00D55C44"/>
    <w:rsid w:val="00D67426"/>
    <w:rsid w:val="00DB4529"/>
    <w:rsid w:val="00E3016F"/>
    <w:rsid w:val="00E310D3"/>
    <w:rsid w:val="00E471C2"/>
    <w:rsid w:val="00E5412E"/>
    <w:rsid w:val="00E7129D"/>
    <w:rsid w:val="00E86D68"/>
    <w:rsid w:val="00EB162D"/>
    <w:rsid w:val="00ED3AC5"/>
    <w:rsid w:val="00ED4E15"/>
    <w:rsid w:val="00EF0F0A"/>
    <w:rsid w:val="00EF67B5"/>
    <w:rsid w:val="00F001F2"/>
    <w:rsid w:val="00F10F87"/>
    <w:rsid w:val="00FA4CF0"/>
    <w:rsid w:val="00FB3C98"/>
    <w:rsid w:val="00FB6438"/>
    <w:rsid w:val="00FF10C8"/>
    <w:rsid w:val="00FF1952"/>
    <w:rsid w:val="00FF2A2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C2B41D"/>
  <w15:chartTrackingRefBased/>
  <w15:docId w15:val="{267C9913-7ED8-41C0-AE4C-A973E8716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22A28"/>
    <w:pPr>
      <w:spacing w:after="0" w:line="276" w:lineRule="auto"/>
    </w:pPr>
    <w:rPr>
      <w:rFonts w:ascii="Arial" w:eastAsia="Arial" w:hAnsi="Arial" w:cs="Arial"/>
      <w:lang w:val="en-US"/>
    </w:rPr>
  </w:style>
  <w:style w:type="paragraph" w:styleId="Heading2">
    <w:name w:val="heading 2"/>
    <w:basedOn w:val="Normal"/>
    <w:link w:val="Heading2Char"/>
    <w:uiPriority w:val="9"/>
    <w:qFormat/>
    <w:rsid w:val="005477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A28"/>
    <w:pPr>
      <w:ind w:left="720"/>
      <w:contextualSpacing/>
    </w:pPr>
  </w:style>
  <w:style w:type="paragraph" w:styleId="Header">
    <w:name w:val="header"/>
    <w:basedOn w:val="Normal"/>
    <w:link w:val="HeaderChar"/>
    <w:uiPriority w:val="99"/>
    <w:unhideWhenUsed/>
    <w:rsid w:val="00181AFD"/>
    <w:pPr>
      <w:tabs>
        <w:tab w:val="center" w:pos="4513"/>
        <w:tab w:val="right" w:pos="9026"/>
      </w:tabs>
      <w:spacing w:line="240" w:lineRule="auto"/>
    </w:pPr>
  </w:style>
  <w:style w:type="character" w:customStyle="1" w:styleId="HeaderChar">
    <w:name w:val="Header Char"/>
    <w:basedOn w:val="DefaultParagraphFont"/>
    <w:link w:val="Header"/>
    <w:uiPriority w:val="99"/>
    <w:rsid w:val="00181AFD"/>
    <w:rPr>
      <w:rFonts w:ascii="Arial" w:eastAsia="Arial" w:hAnsi="Arial" w:cs="Arial"/>
      <w:lang w:val="en-US"/>
    </w:rPr>
  </w:style>
  <w:style w:type="paragraph" w:styleId="Footer">
    <w:name w:val="footer"/>
    <w:basedOn w:val="Normal"/>
    <w:link w:val="FooterChar"/>
    <w:uiPriority w:val="99"/>
    <w:unhideWhenUsed/>
    <w:rsid w:val="00181AFD"/>
    <w:pPr>
      <w:tabs>
        <w:tab w:val="center" w:pos="4513"/>
        <w:tab w:val="right" w:pos="9026"/>
      </w:tabs>
      <w:spacing w:line="240" w:lineRule="auto"/>
    </w:pPr>
  </w:style>
  <w:style w:type="character" w:customStyle="1" w:styleId="FooterChar">
    <w:name w:val="Footer Char"/>
    <w:basedOn w:val="DefaultParagraphFont"/>
    <w:link w:val="Footer"/>
    <w:uiPriority w:val="99"/>
    <w:rsid w:val="00181AFD"/>
    <w:rPr>
      <w:rFonts w:ascii="Arial" w:eastAsia="Arial" w:hAnsi="Arial" w:cs="Arial"/>
      <w:lang w:val="en-US"/>
    </w:rPr>
  </w:style>
  <w:style w:type="character" w:styleId="Hyperlink">
    <w:name w:val="Hyperlink"/>
    <w:basedOn w:val="DefaultParagraphFont"/>
    <w:uiPriority w:val="99"/>
    <w:semiHidden/>
    <w:unhideWhenUsed/>
    <w:rsid w:val="00520956"/>
    <w:rPr>
      <w:color w:val="0000FF"/>
      <w:u w:val="single"/>
    </w:rPr>
  </w:style>
  <w:style w:type="paragraph" w:styleId="NormalWeb">
    <w:name w:val="Normal (Web)"/>
    <w:basedOn w:val="Normal"/>
    <w:uiPriority w:val="99"/>
    <w:semiHidden/>
    <w:unhideWhenUsed/>
    <w:rsid w:val="005477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4773D"/>
    <w:rPr>
      <w:rFonts w:ascii="Times New Roman" w:eastAsia="Times New Roman" w:hAnsi="Times New Roman" w:cs="Times New Roman"/>
      <w:b/>
      <w:bCs/>
      <w:sz w:val="36"/>
      <w:szCs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9604">
      <w:bodyDiv w:val="1"/>
      <w:marLeft w:val="0"/>
      <w:marRight w:val="0"/>
      <w:marTop w:val="0"/>
      <w:marBottom w:val="0"/>
      <w:divBdr>
        <w:top w:val="none" w:sz="0" w:space="0" w:color="auto"/>
        <w:left w:val="none" w:sz="0" w:space="0" w:color="auto"/>
        <w:bottom w:val="none" w:sz="0" w:space="0" w:color="auto"/>
        <w:right w:val="none" w:sz="0" w:space="0" w:color="auto"/>
      </w:divBdr>
    </w:div>
    <w:div w:id="184901513">
      <w:bodyDiv w:val="1"/>
      <w:marLeft w:val="0"/>
      <w:marRight w:val="0"/>
      <w:marTop w:val="0"/>
      <w:marBottom w:val="0"/>
      <w:divBdr>
        <w:top w:val="none" w:sz="0" w:space="0" w:color="auto"/>
        <w:left w:val="none" w:sz="0" w:space="0" w:color="auto"/>
        <w:bottom w:val="none" w:sz="0" w:space="0" w:color="auto"/>
        <w:right w:val="none" w:sz="0" w:space="0" w:color="auto"/>
      </w:divBdr>
    </w:div>
    <w:div w:id="287054692">
      <w:bodyDiv w:val="1"/>
      <w:marLeft w:val="0"/>
      <w:marRight w:val="0"/>
      <w:marTop w:val="0"/>
      <w:marBottom w:val="0"/>
      <w:divBdr>
        <w:top w:val="none" w:sz="0" w:space="0" w:color="auto"/>
        <w:left w:val="none" w:sz="0" w:space="0" w:color="auto"/>
        <w:bottom w:val="none" w:sz="0" w:space="0" w:color="auto"/>
        <w:right w:val="none" w:sz="0" w:space="0" w:color="auto"/>
      </w:divBdr>
    </w:div>
    <w:div w:id="322584658">
      <w:bodyDiv w:val="1"/>
      <w:marLeft w:val="0"/>
      <w:marRight w:val="0"/>
      <w:marTop w:val="0"/>
      <w:marBottom w:val="0"/>
      <w:divBdr>
        <w:top w:val="none" w:sz="0" w:space="0" w:color="auto"/>
        <w:left w:val="none" w:sz="0" w:space="0" w:color="auto"/>
        <w:bottom w:val="none" w:sz="0" w:space="0" w:color="auto"/>
        <w:right w:val="none" w:sz="0" w:space="0" w:color="auto"/>
      </w:divBdr>
    </w:div>
    <w:div w:id="562910559">
      <w:bodyDiv w:val="1"/>
      <w:marLeft w:val="0"/>
      <w:marRight w:val="0"/>
      <w:marTop w:val="0"/>
      <w:marBottom w:val="0"/>
      <w:divBdr>
        <w:top w:val="none" w:sz="0" w:space="0" w:color="auto"/>
        <w:left w:val="none" w:sz="0" w:space="0" w:color="auto"/>
        <w:bottom w:val="none" w:sz="0" w:space="0" w:color="auto"/>
        <w:right w:val="none" w:sz="0" w:space="0" w:color="auto"/>
      </w:divBdr>
    </w:div>
    <w:div w:id="169241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www.globalfintechfes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42969d3-678b-4ec6-8311-e6bc2403add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A81BB5874F6C42B7F6F360D7F3E710" ma:contentTypeVersion="15" ma:contentTypeDescription="Create a new document." ma:contentTypeScope="" ma:versionID="22ee9788960c6c19abc100cca2ea3ed3">
  <xsd:schema xmlns:xsd="http://www.w3.org/2001/XMLSchema" xmlns:xs="http://www.w3.org/2001/XMLSchema" xmlns:p="http://schemas.microsoft.com/office/2006/metadata/properties" xmlns:ns3="542969d3-678b-4ec6-8311-e6bc2403addb" xmlns:ns4="5a5f26cf-c993-4711-af77-2fec86810231" targetNamespace="http://schemas.microsoft.com/office/2006/metadata/properties" ma:root="true" ma:fieldsID="ddfdb645d184fa09746d06b1c7191280" ns3:_="" ns4:_="">
    <xsd:import namespace="542969d3-678b-4ec6-8311-e6bc2403addb"/>
    <xsd:import namespace="5a5f26cf-c993-4711-af77-2fec8681023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969d3-678b-4ec6-8311-e6bc2403a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5f26cf-c993-4711-af77-2fec868102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3D524-5B03-4FF2-A56A-2F41E78EEC36}">
  <ds:schemaRefs>
    <ds:schemaRef ds:uri="http://schemas.microsoft.com/sharepoint/v3/contenttype/forms"/>
  </ds:schemaRefs>
</ds:datastoreItem>
</file>

<file path=customXml/itemProps2.xml><?xml version="1.0" encoding="utf-8"?>
<ds:datastoreItem xmlns:ds="http://schemas.openxmlformats.org/officeDocument/2006/customXml" ds:itemID="{6C032B59-CA06-4D2D-9F9D-4CAB85619B45}">
  <ds:schemaRefs>
    <ds:schemaRef ds:uri="http://schemas.openxmlformats.org/package/2006/metadata/core-properties"/>
    <ds:schemaRef ds:uri="http://purl.org/dc/dcmitype/"/>
    <ds:schemaRef ds:uri="http://purl.org/dc/elements/1.1/"/>
    <ds:schemaRef ds:uri="542969d3-678b-4ec6-8311-e6bc2403addb"/>
    <ds:schemaRef ds:uri="5a5f26cf-c993-4711-af77-2fec86810231"/>
    <ds:schemaRef ds:uri="http://schemas.microsoft.com/office/infopath/2007/PartnerControls"/>
    <ds:schemaRef ds:uri="http://schemas.microsoft.com/office/2006/metadata/properties"/>
    <ds:schemaRef ds:uri="http://purl.org/dc/term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0B404FFF-5A60-4F15-BCDA-39575CA48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969d3-678b-4ec6-8311-e6bc2403addb"/>
    <ds:schemaRef ds:uri="5a5f26cf-c993-4711-af77-2fec86810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4218</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Zabeen Motorwala</dc:creator>
  <cp:keywords/>
  <dc:description/>
  <cp:lastModifiedBy>Nilanjan Hajra</cp:lastModifiedBy>
  <cp:revision>2</cp:revision>
  <dcterms:created xsi:type="dcterms:W3CDTF">2025-10-07T13:53:00Z</dcterms:created>
  <dcterms:modified xsi:type="dcterms:W3CDTF">2025-10-07T13:53:00Z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0x010100C0A81BB5874F6C42B7F6F360D7F3E710</vt:lpwstr>
  </property>
  <property fmtid="{D5CDD505-2E9C-101B-9397-08002B2CF9AE}" pid="3" name="GrammarlyDocumentId">
    <vt:lpwstr>2b7cb078-0cc4-4c1a-a726-18c7763ec41a</vt:lpwstr>
  </property>
</Properties>
</file>